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F402C" w14:textId="5DDA4629" w:rsidR="00AF3657" w:rsidRPr="00E57EBE" w:rsidRDefault="0074024E" w:rsidP="00AF3657">
      <w:pPr>
        <w:pStyle w:val="Docketnumber"/>
        <w:rPr>
          <w:sz w:val="24"/>
          <w:szCs w:val="24"/>
        </w:rPr>
      </w:pPr>
      <w:r>
        <w:rPr>
          <w:sz w:val="24"/>
          <w:szCs w:val="24"/>
        </w:rPr>
        <w:t xml:space="preserve">DOCKET NO. </w:t>
      </w:r>
      <w:r w:rsidR="002F71B1">
        <w:rPr>
          <w:sz w:val="24"/>
          <w:szCs w:val="24"/>
        </w:rPr>
        <w:t>50224</w:t>
      </w:r>
    </w:p>
    <w:p w14:paraId="105D9E45" w14:textId="77777777" w:rsidR="00AF3657" w:rsidRPr="001E0547" w:rsidRDefault="00AF3657" w:rsidP="00AF3657">
      <w:pPr>
        <w:jc w:val="center"/>
        <w:rPr>
          <w:b/>
        </w:rPr>
      </w:pPr>
    </w:p>
    <w:tbl>
      <w:tblPr>
        <w:tblW w:w="9360" w:type="dxa"/>
        <w:jc w:val="center"/>
        <w:tblLook w:val="01E0" w:firstRow="1" w:lastRow="1" w:firstColumn="1" w:lastColumn="1" w:noHBand="0" w:noVBand="0"/>
      </w:tblPr>
      <w:tblGrid>
        <w:gridCol w:w="4320"/>
        <w:gridCol w:w="720"/>
        <w:gridCol w:w="4320"/>
      </w:tblGrid>
      <w:tr w:rsidR="00AF3657" w:rsidRPr="00D75599" w14:paraId="05A3574B" w14:textId="77777777" w:rsidTr="000B3AD1">
        <w:trPr>
          <w:trHeight w:val="1650"/>
          <w:jc w:val="center"/>
        </w:trPr>
        <w:tc>
          <w:tcPr>
            <w:tcW w:w="4320" w:type="dxa"/>
          </w:tcPr>
          <w:p w14:paraId="728D7F13" w14:textId="2F25C50F" w:rsidR="00AF3657" w:rsidRPr="00871588" w:rsidRDefault="003478EE" w:rsidP="0074024E">
            <w:pPr>
              <w:jc w:val="left"/>
              <w:rPr>
                <w:rFonts w:ascii="Times New Roman Bold" w:hAnsi="Times New Roman Bold"/>
                <w:b/>
                <w:caps/>
              </w:rPr>
            </w:pPr>
            <w:r>
              <w:rPr>
                <w:rFonts w:ascii="Times New Roman Bold" w:hAnsi="Times New Roman Bold"/>
                <w:b/>
                <w:caps/>
              </w:rPr>
              <w:t xml:space="preserve">Application of </w:t>
            </w:r>
            <w:r w:rsidR="002F71B1">
              <w:rPr>
                <w:rFonts w:ascii="Times New Roman Bold" w:hAnsi="Times New Roman Bold"/>
                <w:b/>
                <w:caps/>
              </w:rPr>
              <w:t>City of Bruceville-eddy and elm creek water supply corporation for sale, transfer, or merger of facilities and certificate rights in Mclennan county</w:t>
            </w:r>
          </w:p>
        </w:tc>
        <w:tc>
          <w:tcPr>
            <w:tcW w:w="720" w:type="dxa"/>
          </w:tcPr>
          <w:p w14:paraId="3950FD14" w14:textId="77777777" w:rsidR="00AF3657" w:rsidRPr="00D75599" w:rsidRDefault="00AF3657" w:rsidP="000B3AD1">
            <w:pPr>
              <w:jc w:val="center"/>
              <w:rPr>
                <w:b/>
              </w:rPr>
            </w:pPr>
            <w:r w:rsidRPr="00D75599">
              <w:rPr>
                <w:b/>
              </w:rPr>
              <w:t>§</w:t>
            </w:r>
          </w:p>
          <w:p w14:paraId="7309C7CC" w14:textId="77777777" w:rsidR="00AF3657" w:rsidRPr="00D75599" w:rsidRDefault="00AF3657" w:rsidP="000B3AD1">
            <w:pPr>
              <w:jc w:val="center"/>
              <w:rPr>
                <w:b/>
              </w:rPr>
            </w:pPr>
            <w:r w:rsidRPr="00D75599">
              <w:rPr>
                <w:b/>
              </w:rPr>
              <w:t>§</w:t>
            </w:r>
          </w:p>
          <w:p w14:paraId="5942CDA7" w14:textId="77777777" w:rsidR="00AF3657" w:rsidRPr="00D75599" w:rsidRDefault="00AF3657" w:rsidP="000B3AD1">
            <w:pPr>
              <w:jc w:val="center"/>
              <w:rPr>
                <w:b/>
              </w:rPr>
            </w:pPr>
            <w:r w:rsidRPr="00D75599">
              <w:rPr>
                <w:b/>
              </w:rPr>
              <w:t>§</w:t>
            </w:r>
          </w:p>
          <w:p w14:paraId="72D852E9" w14:textId="77777777" w:rsidR="00AF3657" w:rsidRPr="00D75599" w:rsidRDefault="00AF3657" w:rsidP="000B3AD1">
            <w:pPr>
              <w:jc w:val="center"/>
              <w:rPr>
                <w:b/>
              </w:rPr>
            </w:pPr>
            <w:r w:rsidRPr="00D75599">
              <w:rPr>
                <w:b/>
              </w:rPr>
              <w:t>§</w:t>
            </w:r>
          </w:p>
          <w:p w14:paraId="6FF1AD47" w14:textId="77777777" w:rsidR="00340B01" w:rsidRDefault="00AF3657" w:rsidP="000B3AD1">
            <w:pPr>
              <w:jc w:val="center"/>
              <w:rPr>
                <w:b/>
              </w:rPr>
            </w:pPr>
            <w:r w:rsidRPr="00D75599">
              <w:rPr>
                <w:b/>
              </w:rPr>
              <w:t>§</w:t>
            </w:r>
          </w:p>
          <w:p w14:paraId="0ECD3148" w14:textId="77777777" w:rsidR="00010565" w:rsidRDefault="00010565" w:rsidP="000B3AD1">
            <w:pPr>
              <w:jc w:val="center"/>
              <w:rPr>
                <w:b/>
              </w:rPr>
            </w:pPr>
            <w:r>
              <w:rPr>
                <w:b/>
              </w:rPr>
              <w:t>§</w:t>
            </w:r>
          </w:p>
          <w:p w14:paraId="259167B8" w14:textId="7433B5EE" w:rsidR="002F71B1" w:rsidRPr="00D75599" w:rsidRDefault="002F71B1" w:rsidP="000B3AD1">
            <w:pPr>
              <w:jc w:val="center"/>
              <w:rPr>
                <w:b/>
              </w:rPr>
            </w:pPr>
            <w:r w:rsidRPr="002F71B1">
              <w:rPr>
                <w:b/>
              </w:rPr>
              <w:t>§</w:t>
            </w:r>
          </w:p>
        </w:tc>
        <w:tc>
          <w:tcPr>
            <w:tcW w:w="4320" w:type="dxa"/>
          </w:tcPr>
          <w:p w14:paraId="5644B91C" w14:textId="77777777" w:rsidR="00AF3657" w:rsidRPr="00D75599" w:rsidRDefault="005F4F7A" w:rsidP="00D75599">
            <w:pPr>
              <w:pStyle w:val="Docketstyle"/>
              <w:spacing w:line="240" w:lineRule="auto"/>
              <w:jc w:val="center"/>
              <w:rPr>
                <w:bCs/>
              </w:rPr>
            </w:pPr>
            <w:r w:rsidRPr="00D75599">
              <w:rPr>
                <w:bCs/>
              </w:rPr>
              <w:t>PUBLIC UTILITY COMMISSION</w:t>
            </w:r>
          </w:p>
          <w:p w14:paraId="257E5B03" w14:textId="77777777" w:rsidR="005F4F7A" w:rsidRPr="00D75599" w:rsidRDefault="005F4F7A" w:rsidP="00D75599">
            <w:pPr>
              <w:pStyle w:val="Docketstyle"/>
              <w:spacing w:line="240" w:lineRule="auto"/>
              <w:jc w:val="center"/>
              <w:rPr>
                <w:bCs/>
              </w:rPr>
            </w:pPr>
          </w:p>
          <w:p w14:paraId="7B7654E2"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66588F04" w14:textId="77777777" w:rsidR="00010565" w:rsidRDefault="00010565" w:rsidP="00A720BC">
      <w:pPr>
        <w:pStyle w:val="Documentheading"/>
        <w:rPr>
          <w:sz w:val="24"/>
          <w:szCs w:val="24"/>
        </w:rPr>
      </w:pPr>
    </w:p>
    <w:p w14:paraId="6E738430" w14:textId="44AF77C1" w:rsidR="00A720BC" w:rsidRPr="00261AFE" w:rsidRDefault="003E4292" w:rsidP="000B3AD1">
      <w:pPr>
        <w:pStyle w:val="Documentheading"/>
        <w:rPr>
          <w:sz w:val="24"/>
          <w:szCs w:val="24"/>
        </w:rPr>
      </w:pPr>
      <w:r>
        <w:rPr>
          <w:sz w:val="24"/>
          <w:szCs w:val="24"/>
        </w:rPr>
        <w:t>Commission Staff’s recommendation o</w:t>
      </w:r>
      <w:r w:rsidR="00D82774">
        <w:rPr>
          <w:sz w:val="24"/>
          <w:szCs w:val="24"/>
        </w:rPr>
        <w:t>n the sufficiency of the closing documents</w:t>
      </w:r>
      <w:r w:rsidR="00EF59A0">
        <w:rPr>
          <w:sz w:val="24"/>
          <w:szCs w:val="24"/>
        </w:rPr>
        <w:t xml:space="preserve"> and proposed procedural schedule</w:t>
      </w:r>
    </w:p>
    <w:p w14:paraId="60A30951" w14:textId="77777777" w:rsidR="00A720BC" w:rsidRDefault="00A720BC" w:rsidP="00A720BC">
      <w:pPr>
        <w:pStyle w:val="Documentheading"/>
      </w:pPr>
    </w:p>
    <w:p w14:paraId="69A94735" w14:textId="7F38077B" w:rsidR="00A720BC" w:rsidRPr="00DF0F91" w:rsidRDefault="00A720BC" w:rsidP="000B3AD1">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w:t>
      </w:r>
      <w:r w:rsidR="000B3AD1">
        <w:rPr>
          <w:b w:val="0"/>
          <w:sz w:val="24"/>
          <w:szCs w:val="24"/>
        </w:rPr>
        <w:t xml:space="preserve">(Staff) </w:t>
      </w:r>
      <w:r w:rsidRPr="00DF0F91">
        <w:rPr>
          <w:b w:val="0"/>
          <w:sz w:val="24"/>
          <w:szCs w:val="24"/>
        </w:rPr>
        <w:t xml:space="preserve">of the Public Utility Commission of Texas </w:t>
      </w:r>
      <w:r>
        <w:rPr>
          <w:b w:val="0"/>
          <w:sz w:val="24"/>
          <w:szCs w:val="24"/>
        </w:rPr>
        <w:t>(</w:t>
      </w:r>
      <w:r w:rsidR="000B3AD1">
        <w:rPr>
          <w:b w:val="0"/>
          <w:sz w:val="24"/>
          <w:szCs w:val="24"/>
        </w:rPr>
        <w:t>Commission</w:t>
      </w:r>
      <w:r w:rsidRPr="00DF0F91">
        <w:rPr>
          <w:b w:val="0"/>
          <w:sz w:val="24"/>
          <w:szCs w:val="24"/>
        </w:rPr>
        <w:t>), r</w:t>
      </w:r>
      <w:r>
        <w:rPr>
          <w:b w:val="0"/>
          <w:sz w:val="24"/>
          <w:szCs w:val="24"/>
        </w:rPr>
        <w:t xml:space="preserve">epresenting the public interest, and files this </w:t>
      </w:r>
      <w:r w:rsidR="003E4292">
        <w:rPr>
          <w:b w:val="0"/>
          <w:sz w:val="24"/>
          <w:szCs w:val="24"/>
        </w:rPr>
        <w:t xml:space="preserve">Commission Staff’s Recommendation on the </w:t>
      </w:r>
      <w:r w:rsidR="00D82774">
        <w:rPr>
          <w:b w:val="0"/>
          <w:sz w:val="24"/>
          <w:szCs w:val="24"/>
        </w:rPr>
        <w:t>Sufficiency of the Closing Documents</w:t>
      </w:r>
      <w:r w:rsidR="00EF59A0">
        <w:rPr>
          <w:b w:val="0"/>
          <w:sz w:val="24"/>
          <w:szCs w:val="24"/>
        </w:rPr>
        <w:t xml:space="preserve"> and Proposed Procedural Schedule</w:t>
      </w:r>
      <w:r w:rsidR="00DF426A">
        <w:rPr>
          <w:b w:val="0"/>
          <w:sz w:val="24"/>
          <w:szCs w:val="24"/>
        </w:rPr>
        <w:t>.</w:t>
      </w:r>
      <w:r w:rsidR="000B3AD1">
        <w:rPr>
          <w:b w:val="0"/>
          <w:sz w:val="24"/>
          <w:szCs w:val="24"/>
        </w:rPr>
        <w:t xml:space="preserve"> </w:t>
      </w:r>
      <w:r w:rsidR="00CA38FB">
        <w:rPr>
          <w:b w:val="0"/>
          <w:sz w:val="24"/>
          <w:szCs w:val="24"/>
        </w:rPr>
        <w:t xml:space="preserve">Staff recommends that </w:t>
      </w:r>
      <w:r w:rsidR="00EF59A0">
        <w:rPr>
          <w:b w:val="0"/>
          <w:sz w:val="24"/>
          <w:szCs w:val="24"/>
        </w:rPr>
        <w:t>the closing documents are sufficient</w:t>
      </w:r>
      <w:r w:rsidR="00DF426A">
        <w:rPr>
          <w:b w:val="0"/>
          <w:sz w:val="24"/>
          <w:szCs w:val="24"/>
        </w:rPr>
        <w:t xml:space="preserve">. </w:t>
      </w:r>
      <w:r w:rsidR="00CA38FB">
        <w:rPr>
          <w:b w:val="0"/>
          <w:sz w:val="24"/>
          <w:szCs w:val="24"/>
        </w:rPr>
        <w:t>In support thereof, Staff shows the following:</w:t>
      </w:r>
    </w:p>
    <w:p w14:paraId="1E1DB3D8" w14:textId="77777777" w:rsidR="00240DCE" w:rsidRDefault="00240DCE" w:rsidP="000B3AD1">
      <w:pPr>
        <w:spacing w:line="360" w:lineRule="auto"/>
      </w:pPr>
    </w:p>
    <w:p w14:paraId="7489150C" w14:textId="77777777" w:rsidR="00240DCE" w:rsidRDefault="00240DCE" w:rsidP="000B3AD1">
      <w:pPr>
        <w:pStyle w:val="ListParagraph"/>
        <w:numPr>
          <w:ilvl w:val="0"/>
          <w:numId w:val="10"/>
        </w:numPr>
        <w:spacing w:line="360" w:lineRule="auto"/>
        <w:ind w:left="0" w:firstLine="0"/>
        <w:jc w:val="center"/>
        <w:rPr>
          <w:b/>
        </w:rPr>
      </w:pPr>
      <w:r>
        <w:rPr>
          <w:b/>
        </w:rPr>
        <w:t>BACKGROUND</w:t>
      </w:r>
    </w:p>
    <w:p w14:paraId="0E31ECFE" w14:textId="13ED38D5" w:rsidR="000B3AD1" w:rsidRDefault="00BC27A2" w:rsidP="000B3AD1">
      <w:pPr>
        <w:spacing w:line="360" w:lineRule="auto"/>
      </w:pPr>
      <w:r>
        <w:tab/>
      </w:r>
      <w:r w:rsidR="000B3AD1">
        <w:t xml:space="preserve">On November 12, 2019, the City of </w:t>
      </w:r>
      <w:proofErr w:type="spellStart"/>
      <w:r w:rsidR="000B3AD1">
        <w:t>Bruceville</w:t>
      </w:r>
      <w:proofErr w:type="spellEnd"/>
      <w:r w:rsidR="000B3AD1">
        <w:t>-Eddy (</w:t>
      </w:r>
      <w:proofErr w:type="spellStart"/>
      <w:r w:rsidR="000B3AD1">
        <w:t>Bruceville</w:t>
      </w:r>
      <w:proofErr w:type="spellEnd"/>
      <w:r w:rsidR="000B3AD1">
        <w:t xml:space="preserve">-Eddy) and Elm Creek Water Supply Corporation (Elm Creek WSC) (collectively, Applicants) filed an application for approval of the sale, transfer, or merger of facilities and certificate of convenience and necessity (CCN) rights in McLennan County. </w:t>
      </w:r>
      <w:proofErr w:type="spellStart"/>
      <w:r w:rsidR="000B3AD1">
        <w:t>Bruceville</w:t>
      </w:r>
      <w:proofErr w:type="spellEnd"/>
      <w:r w:rsidR="000B3AD1">
        <w:t xml:space="preserve">-Eddy seeks to transfer a portion of its water service area </w:t>
      </w:r>
      <w:r w:rsidR="00DF426A">
        <w:t xml:space="preserve">held </w:t>
      </w:r>
      <w:r w:rsidR="000B3AD1">
        <w:t xml:space="preserve">under CCN No. 11285 to Elm Creek WSC, to be held under Elm Creek WSC’s water CCN No. 10031. The requested sale and transfer </w:t>
      </w:r>
      <w:proofErr w:type="gramStart"/>
      <w:r w:rsidR="000B3AD1">
        <w:t>includes</w:t>
      </w:r>
      <w:proofErr w:type="gramEnd"/>
      <w:r w:rsidR="000B3AD1">
        <w:t xml:space="preserve"> approximately 20 acres and 0 connections. </w:t>
      </w:r>
    </w:p>
    <w:p w14:paraId="4409089F" w14:textId="78418993" w:rsidR="00470B0A" w:rsidRDefault="00470B0A" w:rsidP="000B3AD1">
      <w:pPr>
        <w:spacing w:line="360" w:lineRule="auto"/>
      </w:pPr>
      <w:r>
        <w:tab/>
        <w:t>On September 4, 2020, Order No. 7 was issued, authorizing the Applicants to proceed with the proposed transaction. The Order required the Applicants to submit documents evidencing proof of closing within 30 days of the date the transaction was completed.</w:t>
      </w:r>
      <w:r w:rsidR="00067193">
        <w:t xml:space="preserve"> The Applicants filed proof of closing documents on September 17, 2020 and</w:t>
      </w:r>
      <w:r w:rsidR="00473E75">
        <w:t xml:space="preserve"> a First Amended Proof of Closing </w:t>
      </w:r>
      <w:r w:rsidR="008A5BD1">
        <w:t xml:space="preserve">(amended closing documents) </w:t>
      </w:r>
      <w:r w:rsidR="00473E75">
        <w:t>on</w:t>
      </w:r>
      <w:r w:rsidR="00067193">
        <w:t xml:space="preserve"> </w:t>
      </w:r>
      <w:r w:rsidR="00C84AA6">
        <w:t>September 30,</w:t>
      </w:r>
      <w:r w:rsidR="00067193">
        <w:t xml:space="preserve"> 2020.   </w:t>
      </w:r>
      <w:r>
        <w:t xml:space="preserve"> </w:t>
      </w:r>
    </w:p>
    <w:p w14:paraId="0EAA0CD0" w14:textId="055C291A" w:rsidR="00470B0A" w:rsidRDefault="00470B0A" w:rsidP="00067193">
      <w:pPr>
        <w:spacing w:line="360" w:lineRule="auto"/>
        <w:ind w:firstLine="720"/>
      </w:pPr>
      <w:r>
        <w:t xml:space="preserve">Order No. </w:t>
      </w:r>
      <w:r w:rsidR="00070097">
        <w:t>7</w:t>
      </w:r>
      <w:r>
        <w:t xml:space="preserve"> also required Staff to file, within 15 days </w:t>
      </w:r>
      <w:r w:rsidR="00067193">
        <w:t>of the date</w:t>
      </w:r>
      <w:r>
        <w:t xml:space="preserve"> the proof of closing </w:t>
      </w:r>
      <w:r w:rsidR="00067193">
        <w:t>is</w:t>
      </w:r>
      <w:r>
        <w:t xml:space="preserve"> filed, a recomme</w:t>
      </w:r>
      <w:bookmarkStart w:id="0" w:name="_GoBack"/>
      <w:bookmarkEnd w:id="0"/>
      <w:r>
        <w:t xml:space="preserve">ndation on the sufficiency of the closing documents and a </w:t>
      </w:r>
      <w:r w:rsidR="00067193">
        <w:t xml:space="preserve">proposed </w:t>
      </w:r>
      <w:r>
        <w:t xml:space="preserve">procedural </w:t>
      </w:r>
      <w:r w:rsidR="00067193">
        <w:t>schedule. Therefore,</w:t>
      </w:r>
      <w:r>
        <w:t xml:space="preserve"> this pleading is timely filed.</w:t>
      </w:r>
    </w:p>
    <w:p w14:paraId="0B4BE4AE" w14:textId="1F36D3F2" w:rsidR="00DF426A" w:rsidRDefault="00DF426A" w:rsidP="000B3AD1">
      <w:pPr>
        <w:spacing w:line="360" w:lineRule="auto"/>
      </w:pPr>
    </w:p>
    <w:p w14:paraId="156DA729" w14:textId="77777777" w:rsidR="00067193" w:rsidRDefault="00067193" w:rsidP="000B3AD1">
      <w:pPr>
        <w:spacing w:line="360" w:lineRule="auto"/>
      </w:pPr>
    </w:p>
    <w:p w14:paraId="386C1F03" w14:textId="07591F0C" w:rsidR="00F637EB" w:rsidRDefault="00067193" w:rsidP="000B3AD1">
      <w:pPr>
        <w:pStyle w:val="ListParagraph"/>
        <w:numPr>
          <w:ilvl w:val="0"/>
          <w:numId w:val="10"/>
        </w:numPr>
        <w:spacing w:line="360" w:lineRule="auto"/>
        <w:ind w:left="0" w:firstLine="0"/>
        <w:jc w:val="center"/>
        <w:rPr>
          <w:b/>
        </w:rPr>
      </w:pPr>
      <w:r>
        <w:rPr>
          <w:b/>
        </w:rPr>
        <w:t>SUFFICIENCY OF CLOSING DOCUMENTS</w:t>
      </w:r>
    </w:p>
    <w:p w14:paraId="619A3258" w14:textId="349C0A98" w:rsidR="00CA38FB" w:rsidRDefault="00067193" w:rsidP="00067193">
      <w:pPr>
        <w:spacing w:line="360" w:lineRule="auto"/>
        <w:ind w:firstLine="720"/>
        <w:contextualSpacing/>
      </w:pPr>
      <w:r>
        <w:t xml:space="preserve">Staff has reviewed the closing documents filed on September 17, 2020 and </w:t>
      </w:r>
      <w:r w:rsidR="00D83464">
        <w:t xml:space="preserve">the amended closing documents filed on </w:t>
      </w:r>
      <w:r w:rsidR="00C84AA6">
        <w:t xml:space="preserve">September 30, </w:t>
      </w:r>
      <w:r>
        <w:t xml:space="preserve">2020 and recommends that the documents satisfy the requirements of 16 Texas Administrative Code (TAC) §§ 24.239(k)-(n). Specifically, the transaction was completed following the issuance of Order No. 7, wherein the </w:t>
      </w:r>
      <w:r w:rsidR="00160244">
        <w:t>Applicants</w:t>
      </w:r>
      <w:r>
        <w:t xml:space="preserve"> received notice from the Commission that a hearing would not be requested.</w:t>
      </w:r>
      <w:r>
        <w:rPr>
          <w:rStyle w:val="FootnoteReference"/>
        </w:rPr>
        <w:footnoteReference w:id="1"/>
      </w:r>
      <w:r>
        <w:t xml:space="preserve"> Further, the closing documents were filed within thirty days </w:t>
      </w:r>
      <w:r w:rsidR="00160244">
        <w:t>of</w:t>
      </w:r>
      <w:r>
        <w:t xml:space="preserve"> the effective date of the transaction</w:t>
      </w:r>
      <w:r w:rsidR="00160244">
        <w:t xml:space="preserve"> and </w:t>
      </w:r>
      <w:r w:rsidR="00C84AA6">
        <w:t>were signed by</w:t>
      </w:r>
      <w:r w:rsidR="00160244">
        <w:t xml:space="preserve"> both the transferor and transferee</w:t>
      </w:r>
      <w:r>
        <w:t>.</w:t>
      </w:r>
      <w:r w:rsidR="00160244">
        <w:rPr>
          <w:rStyle w:val="FootnoteReference"/>
        </w:rPr>
        <w:footnoteReference w:id="2"/>
      </w:r>
      <w:r>
        <w:t xml:space="preserve"> T</w:t>
      </w:r>
      <w:r w:rsidR="00160244">
        <w:t>here were no outstanding customer deposit funds to be addressed as part of the sale.</w:t>
      </w:r>
      <w:r w:rsidR="00160244">
        <w:rPr>
          <w:rStyle w:val="FootnoteReference"/>
        </w:rPr>
        <w:footnoteReference w:id="3"/>
      </w:r>
      <w:r w:rsidR="00160244">
        <w:t xml:space="preserve"> </w:t>
      </w:r>
      <w:r>
        <w:t xml:space="preserve">Staff </w:t>
      </w:r>
      <w:r w:rsidR="00160244">
        <w:t xml:space="preserve">therefore </w:t>
      </w:r>
      <w:r>
        <w:t>recommends that the closing documents be found sufficient.</w:t>
      </w:r>
    </w:p>
    <w:p w14:paraId="292BBFF1" w14:textId="77777777" w:rsidR="00160244" w:rsidRPr="00006925" w:rsidRDefault="00160244" w:rsidP="00067193">
      <w:pPr>
        <w:spacing w:line="360" w:lineRule="auto"/>
        <w:ind w:firstLine="720"/>
        <w:contextualSpacing/>
        <w:rPr>
          <w:szCs w:val="24"/>
        </w:rPr>
      </w:pPr>
    </w:p>
    <w:p w14:paraId="12265095" w14:textId="4EA3A63A" w:rsidR="00160244" w:rsidRDefault="00160244" w:rsidP="00160244">
      <w:pPr>
        <w:pStyle w:val="ListParagraph"/>
        <w:numPr>
          <w:ilvl w:val="0"/>
          <w:numId w:val="13"/>
        </w:numPr>
        <w:spacing w:line="360" w:lineRule="auto"/>
        <w:ind w:left="720"/>
        <w:jc w:val="center"/>
        <w:rPr>
          <w:b/>
        </w:rPr>
      </w:pPr>
      <w:r>
        <w:rPr>
          <w:b/>
        </w:rPr>
        <w:t>PROPOSED PROCEDURAL SCHEDULE</w:t>
      </w:r>
    </w:p>
    <w:p w14:paraId="772CE68B" w14:textId="44EBA690" w:rsidR="00160244" w:rsidRDefault="00160244" w:rsidP="00160244">
      <w:pPr>
        <w:pStyle w:val="ListParagraph"/>
        <w:spacing w:line="360" w:lineRule="auto"/>
        <w:ind w:left="0" w:firstLine="720"/>
        <w:rPr>
          <w:bCs/>
        </w:rPr>
      </w:pPr>
      <w:r>
        <w:rPr>
          <w:bCs/>
        </w:rPr>
        <w:t>Staff recommends that the closing documents be found sufficient. Therefore, Staff proposes the following procedural schedule:</w:t>
      </w:r>
    </w:p>
    <w:tbl>
      <w:tblPr>
        <w:tblStyle w:val="TableGrid"/>
        <w:tblW w:w="0" w:type="auto"/>
        <w:tblLook w:val="04A0" w:firstRow="1" w:lastRow="0" w:firstColumn="1" w:lastColumn="0" w:noHBand="0" w:noVBand="1"/>
      </w:tblPr>
      <w:tblGrid>
        <w:gridCol w:w="4675"/>
        <w:gridCol w:w="4675"/>
      </w:tblGrid>
      <w:tr w:rsidR="00160244" w14:paraId="7D967BEC" w14:textId="77777777" w:rsidTr="00753863">
        <w:tc>
          <w:tcPr>
            <w:tcW w:w="4675" w:type="dxa"/>
          </w:tcPr>
          <w:p w14:paraId="134DF334" w14:textId="121D80FF" w:rsidR="00160244" w:rsidRPr="00753863" w:rsidRDefault="00160244" w:rsidP="00753863">
            <w:pPr>
              <w:pStyle w:val="ListParagraph"/>
              <w:ind w:left="0"/>
              <w:rPr>
                <w:b/>
              </w:rPr>
            </w:pPr>
            <w:r w:rsidRPr="00753863">
              <w:rPr>
                <w:b/>
              </w:rPr>
              <w:t>Event</w:t>
            </w:r>
          </w:p>
        </w:tc>
        <w:tc>
          <w:tcPr>
            <w:tcW w:w="4675" w:type="dxa"/>
            <w:vAlign w:val="center"/>
          </w:tcPr>
          <w:p w14:paraId="3077C392" w14:textId="6BD838A9" w:rsidR="00160244" w:rsidRPr="00753863" w:rsidRDefault="00160244" w:rsidP="00753863">
            <w:pPr>
              <w:pStyle w:val="ListParagraph"/>
              <w:ind w:left="0"/>
              <w:jc w:val="center"/>
              <w:rPr>
                <w:b/>
              </w:rPr>
            </w:pPr>
            <w:r w:rsidRPr="00753863">
              <w:rPr>
                <w:b/>
              </w:rPr>
              <w:t>Deadline</w:t>
            </w:r>
          </w:p>
        </w:tc>
      </w:tr>
      <w:tr w:rsidR="00160244" w14:paraId="6E33F174" w14:textId="77777777" w:rsidTr="00753863">
        <w:tc>
          <w:tcPr>
            <w:tcW w:w="4675" w:type="dxa"/>
          </w:tcPr>
          <w:p w14:paraId="111CFC4E" w14:textId="19ABC6FD" w:rsidR="00160244" w:rsidRDefault="00160244" w:rsidP="00753863">
            <w:pPr>
              <w:pStyle w:val="ListParagraph"/>
              <w:ind w:left="0"/>
              <w:rPr>
                <w:bCs/>
              </w:rPr>
            </w:pPr>
            <w:r>
              <w:t>Deadline for Staff to provide final maps, certificates, and tariffs (if applicable) to Applicants for review and consent</w:t>
            </w:r>
          </w:p>
        </w:tc>
        <w:tc>
          <w:tcPr>
            <w:tcW w:w="4675" w:type="dxa"/>
            <w:vAlign w:val="center"/>
          </w:tcPr>
          <w:p w14:paraId="200801A6" w14:textId="58D4A0D1" w:rsidR="00160244" w:rsidRDefault="00753863" w:rsidP="00753863">
            <w:pPr>
              <w:pStyle w:val="ListParagraph"/>
              <w:ind w:left="0"/>
              <w:jc w:val="center"/>
              <w:rPr>
                <w:bCs/>
              </w:rPr>
            </w:pPr>
            <w:r>
              <w:rPr>
                <w:bCs/>
              </w:rPr>
              <w:t>November 2, 2020</w:t>
            </w:r>
          </w:p>
        </w:tc>
      </w:tr>
      <w:tr w:rsidR="00160244" w14:paraId="03D6E135" w14:textId="77777777" w:rsidTr="00753863">
        <w:tc>
          <w:tcPr>
            <w:tcW w:w="4675" w:type="dxa"/>
          </w:tcPr>
          <w:p w14:paraId="59C2D92A" w14:textId="67F8122C" w:rsidR="00160244" w:rsidRDefault="00160244" w:rsidP="00753863">
            <w:pPr>
              <w:pStyle w:val="ListParagraph"/>
              <w:ind w:left="0"/>
              <w:rPr>
                <w:bCs/>
              </w:rPr>
            </w:pPr>
            <w:r>
              <w:t>Deadline for Applicants to file signed consent forms with the Commission</w:t>
            </w:r>
          </w:p>
        </w:tc>
        <w:tc>
          <w:tcPr>
            <w:tcW w:w="4675" w:type="dxa"/>
            <w:vAlign w:val="center"/>
          </w:tcPr>
          <w:p w14:paraId="2311FB00" w14:textId="0E6BC241" w:rsidR="00160244" w:rsidRDefault="00753863" w:rsidP="00753863">
            <w:pPr>
              <w:pStyle w:val="ListParagraph"/>
              <w:ind w:left="0"/>
              <w:jc w:val="center"/>
              <w:rPr>
                <w:bCs/>
              </w:rPr>
            </w:pPr>
            <w:r>
              <w:rPr>
                <w:bCs/>
              </w:rPr>
              <w:t>November 13, 2020</w:t>
            </w:r>
          </w:p>
        </w:tc>
      </w:tr>
      <w:tr w:rsidR="00160244" w14:paraId="74CBA488" w14:textId="77777777" w:rsidTr="00753863">
        <w:tc>
          <w:tcPr>
            <w:tcW w:w="4675" w:type="dxa"/>
          </w:tcPr>
          <w:p w14:paraId="658A5630" w14:textId="726B997C" w:rsidR="00160244" w:rsidRDefault="00160244" w:rsidP="00753863">
            <w:pPr>
              <w:pStyle w:val="ListParagraph"/>
              <w:ind w:left="0"/>
              <w:rPr>
                <w:bCs/>
              </w:rPr>
            </w:pPr>
            <w:r>
              <w:t>Deadline for parties to jointly file a proposed Notice of Approval, including proposed findings of fact, conclusions of law and ordering paragraphs</w:t>
            </w:r>
          </w:p>
        </w:tc>
        <w:tc>
          <w:tcPr>
            <w:tcW w:w="4675" w:type="dxa"/>
            <w:vAlign w:val="center"/>
          </w:tcPr>
          <w:p w14:paraId="07196887" w14:textId="3DDEEF3C" w:rsidR="00160244" w:rsidRDefault="00753863" w:rsidP="00753863">
            <w:pPr>
              <w:pStyle w:val="ListParagraph"/>
              <w:ind w:left="0"/>
              <w:jc w:val="center"/>
              <w:rPr>
                <w:bCs/>
              </w:rPr>
            </w:pPr>
            <w:r>
              <w:rPr>
                <w:bCs/>
              </w:rPr>
              <w:t>November 24, 2020</w:t>
            </w:r>
          </w:p>
        </w:tc>
      </w:tr>
    </w:tbl>
    <w:p w14:paraId="69639608" w14:textId="111DD6D8" w:rsidR="00160244" w:rsidRDefault="00160244" w:rsidP="00160244">
      <w:pPr>
        <w:pStyle w:val="ListParagraph"/>
        <w:spacing w:line="360" w:lineRule="auto"/>
        <w:ind w:left="0" w:firstLine="720"/>
        <w:rPr>
          <w:bCs/>
        </w:rPr>
      </w:pPr>
    </w:p>
    <w:p w14:paraId="40C7D929" w14:textId="77777777" w:rsidR="00CD3C70" w:rsidRPr="00160244" w:rsidRDefault="00CD3C70" w:rsidP="00160244">
      <w:pPr>
        <w:pStyle w:val="ListParagraph"/>
        <w:spacing w:line="360" w:lineRule="auto"/>
        <w:ind w:left="0" w:firstLine="720"/>
        <w:rPr>
          <w:bCs/>
        </w:rPr>
      </w:pPr>
    </w:p>
    <w:p w14:paraId="738A4351" w14:textId="3504BF29" w:rsidR="00CA38FB" w:rsidRPr="00006925" w:rsidRDefault="00CA38FB" w:rsidP="00CA38FB">
      <w:pPr>
        <w:numPr>
          <w:ilvl w:val="0"/>
          <w:numId w:val="13"/>
        </w:numPr>
        <w:spacing w:line="360" w:lineRule="auto"/>
        <w:ind w:left="0" w:firstLine="0"/>
        <w:contextualSpacing/>
        <w:jc w:val="center"/>
        <w:rPr>
          <w:b/>
        </w:rPr>
      </w:pPr>
      <w:r w:rsidRPr="00006925">
        <w:rPr>
          <w:b/>
        </w:rPr>
        <w:t>CONCLUSION</w:t>
      </w:r>
    </w:p>
    <w:p w14:paraId="5AACA687" w14:textId="3FF45B00" w:rsidR="00CA38FB" w:rsidRDefault="00CD3C70" w:rsidP="00CD3C70">
      <w:pPr>
        <w:spacing w:line="360" w:lineRule="auto"/>
        <w:ind w:firstLine="720"/>
        <w:rPr>
          <w:bCs/>
          <w:szCs w:val="24"/>
        </w:rPr>
      </w:pPr>
      <w:r>
        <w:t xml:space="preserve">Staff recommends that the closing documents be found sufficient and that the above-proposed procedural schedule be adopted. Staff respectfully requests that an order be issued consistent with the foregoing recommendations. </w:t>
      </w:r>
      <w:r w:rsidR="00CA38FB">
        <w:rPr>
          <w:bCs/>
          <w:szCs w:val="24"/>
        </w:rPr>
        <w:br w:type="page"/>
      </w:r>
    </w:p>
    <w:p w14:paraId="49D8DE29" w14:textId="22443867" w:rsidR="003744AE" w:rsidRPr="001E00B9" w:rsidRDefault="004E1C4E" w:rsidP="0052325A">
      <w:pPr>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0445EB">
        <w:rPr>
          <w:bCs/>
          <w:noProof/>
          <w:szCs w:val="24"/>
        </w:rPr>
        <w:t>October 2, 2020</w:t>
      </w:r>
      <w:r w:rsidR="00180924" w:rsidRPr="00933084">
        <w:rPr>
          <w:bCs/>
          <w:szCs w:val="24"/>
        </w:rPr>
        <w:fldChar w:fldCharType="end"/>
      </w:r>
    </w:p>
    <w:p w14:paraId="1FCF97D9" w14:textId="77777777" w:rsidR="003E584A" w:rsidRPr="00933084" w:rsidRDefault="003E584A" w:rsidP="00180924">
      <w:pPr>
        <w:spacing w:line="360" w:lineRule="auto"/>
        <w:rPr>
          <w:bCs/>
          <w:szCs w:val="24"/>
        </w:rPr>
      </w:pPr>
    </w:p>
    <w:p w14:paraId="7A012836"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19708B4B" w14:textId="77777777" w:rsidR="00180924" w:rsidRPr="003F3549" w:rsidRDefault="00180924" w:rsidP="00180924">
      <w:pPr>
        <w:ind w:left="4320"/>
        <w:contextualSpacing/>
        <w:rPr>
          <w:b/>
          <w:szCs w:val="24"/>
        </w:rPr>
      </w:pPr>
      <w:r w:rsidRPr="003F3549">
        <w:rPr>
          <w:b/>
          <w:szCs w:val="24"/>
        </w:rPr>
        <w:t xml:space="preserve">PUBLIC UTILITY COMMISSION OF TEXAS </w:t>
      </w:r>
    </w:p>
    <w:p w14:paraId="0D9C7079" w14:textId="77777777" w:rsidR="00180924" w:rsidRPr="003F3549" w:rsidRDefault="00180924" w:rsidP="00180924">
      <w:pPr>
        <w:ind w:left="4320"/>
        <w:contextualSpacing/>
        <w:rPr>
          <w:b/>
          <w:szCs w:val="24"/>
        </w:rPr>
      </w:pPr>
      <w:r w:rsidRPr="003F3549">
        <w:rPr>
          <w:b/>
          <w:szCs w:val="24"/>
        </w:rPr>
        <w:t>LEGAL DIVISION</w:t>
      </w:r>
    </w:p>
    <w:p w14:paraId="45939C96" w14:textId="77777777" w:rsidR="00180924" w:rsidRPr="003F3549" w:rsidRDefault="00180924" w:rsidP="00180924"/>
    <w:p w14:paraId="4AEAFD09" w14:textId="1D298942" w:rsidR="00180924" w:rsidRPr="003F3549" w:rsidRDefault="00180924" w:rsidP="00180924">
      <w:r w:rsidRPr="003F3549">
        <w:tab/>
      </w:r>
      <w:r w:rsidRPr="003F3549">
        <w:tab/>
      </w:r>
      <w:r w:rsidRPr="003F3549">
        <w:tab/>
      </w:r>
      <w:r w:rsidRPr="003F3549">
        <w:tab/>
      </w:r>
      <w:r w:rsidRPr="003F3549">
        <w:tab/>
      </w:r>
      <w:r w:rsidRPr="003F3549">
        <w:tab/>
      </w:r>
      <w:r w:rsidR="00746026">
        <w:t>Rachelle Nicolette Robles</w:t>
      </w:r>
    </w:p>
    <w:p w14:paraId="33FA143E" w14:textId="77777777" w:rsidR="00180924" w:rsidRPr="003F3549" w:rsidRDefault="00180924" w:rsidP="00180924">
      <w:r w:rsidRPr="003F3549">
        <w:tab/>
      </w:r>
      <w:r w:rsidRPr="003F3549">
        <w:tab/>
      </w:r>
      <w:r w:rsidRPr="003F3549">
        <w:tab/>
      </w:r>
      <w:r w:rsidRPr="003F3549">
        <w:tab/>
      </w:r>
      <w:r w:rsidRPr="003F3549">
        <w:tab/>
      </w:r>
      <w:r w:rsidRPr="003F3549">
        <w:tab/>
        <w:t xml:space="preserve">Division Director </w:t>
      </w:r>
    </w:p>
    <w:p w14:paraId="1BE75D6D" w14:textId="77777777" w:rsidR="00180924" w:rsidRPr="003F3549" w:rsidRDefault="00180924" w:rsidP="00180924"/>
    <w:p w14:paraId="15F7DC57" w14:textId="77FCD882" w:rsidR="00010565" w:rsidRPr="00C93DAC" w:rsidRDefault="003478EE" w:rsidP="00010565">
      <w:pPr>
        <w:ind w:left="4320"/>
        <w:jc w:val="left"/>
        <w:rPr>
          <w:rFonts w:eastAsiaTheme="minorHAnsi"/>
          <w:szCs w:val="24"/>
        </w:rPr>
      </w:pPr>
      <w:r>
        <w:rPr>
          <w:rFonts w:eastAsiaTheme="minorHAnsi"/>
          <w:szCs w:val="24"/>
        </w:rPr>
        <w:t>Heath D. Armstrong</w:t>
      </w:r>
    </w:p>
    <w:p w14:paraId="60CCC2DB" w14:textId="77777777" w:rsidR="00010565" w:rsidRPr="00C93DAC" w:rsidRDefault="00010565" w:rsidP="00010565">
      <w:pPr>
        <w:keepNext/>
        <w:ind w:left="4320"/>
        <w:jc w:val="left"/>
        <w:rPr>
          <w:rFonts w:eastAsiaTheme="minorHAnsi"/>
          <w:szCs w:val="24"/>
        </w:rPr>
      </w:pPr>
      <w:r w:rsidRPr="00C93DAC">
        <w:rPr>
          <w:rFonts w:eastAsiaTheme="minorHAnsi"/>
          <w:szCs w:val="24"/>
        </w:rPr>
        <w:t>Managing Attorney</w:t>
      </w:r>
    </w:p>
    <w:p w14:paraId="2A5C2FD0" w14:textId="77777777" w:rsidR="00010565" w:rsidRPr="00C93DAC" w:rsidRDefault="00010565" w:rsidP="00010565">
      <w:pPr>
        <w:jc w:val="left"/>
        <w:rPr>
          <w:szCs w:val="24"/>
        </w:rPr>
      </w:pPr>
    </w:p>
    <w:p w14:paraId="2DA319C0" w14:textId="77777777" w:rsidR="00010565" w:rsidRPr="00C93DAC" w:rsidRDefault="00010565" w:rsidP="00010565">
      <w:pPr>
        <w:rPr>
          <w:szCs w:val="24"/>
        </w:rPr>
      </w:pPr>
    </w:p>
    <w:p w14:paraId="651FB6C3" w14:textId="2F8FFF12" w:rsidR="00010565" w:rsidRPr="00C93DAC" w:rsidRDefault="00010565" w:rsidP="00010565">
      <w:pPr>
        <w:rPr>
          <w:szCs w:val="24"/>
        </w:rPr>
      </w:pPr>
      <w:r w:rsidRPr="00C93DAC">
        <w:rPr>
          <w:szCs w:val="24"/>
        </w:rPr>
        <w:tab/>
      </w:r>
      <w:r w:rsidRPr="00C93DAC">
        <w:rPr>
          <w:szCs w:val="24"/>
        </w:rPr>
        <w:tab/>
      </w:r>
      <w:r w:rsidRPr="00C93DAC">
        <w:rPr>
          <w:szCs w:val="24"/>
        </w:rPr>
        <w:tab/>
      </w:r>
      <w:r w:rsidRPr="00C93DAC">
        <w:rPr>
          <w:szCs w:val="24"/>
        </w:rPr>
        <w:tab/>
      </w:r>
      <w:r w:rsidRPr="00C93DAC">
        <w:rPr>
          <w:szCs w:val="24"/>
        </w:rPr>
        <w:tab/>
      </w:r>
      <w:r w:rsidRPr="00C93DAC">
        <w:rPr>
          <w:szCs w:val="24"/>
        </w:rPr>
        <w:tab/>
      </w:r>
      <w:r w:rsidR="00746026">
        <w:rPr>
          <w:szCs w:val="24"/>
          <w:u w:val="single"/>
        </w:rPr>
        <w:t>/s/Courtney Dean</w:t>
      </w:r>
      <w:r w:rsidRPr="00C93DAC">
        <w:rPr>
          <w:szCs w:val="24"/>
        </w:rPr>
        <w:t>_______________</w:t>
      </w:r>
    </w:p>
    <w:p w14:paraId="0CB332C8" w14:textId="77777777" w:rsidR="00010565" w:rsidRDefault="00010565" w:rsidP="00010565">
      <w:pPr>
        <w:pStyle w:val="Normaldouble"/>
        <w:spacing w:line="240" w:lineRule="auto"/>
      </w:pP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Pr>
          <w:szCs w:val="24"/>
        </w:rPr>
        <w:t>Courtney N. Dean</w:t>
      </w:r>
    </w:p>
    <w:p w14:paraId="51AFD143" w14:textId="77777777" w:rsidR="00010565" w:rsidRDefault="00010565" w:rsidP="00010565">
      <w:pPr>
        <w:pStyle w:val="Normaldouble"/>
        <w:spacing w:line="240" w:lineRule="auto"/>
      </w:pPr>
      <w:r>
        <w:tab/>
      </w:r>
      <w:r>
        <w:tab/>
      </w:r>
      <w:r>
        <w:tab/>
      </w:r>
      <w:r>
        <w:tab/>
      </w:r>
      <w:r>
        <w:tab/>
      </w:r>
      <w:r>
        <w:tab/>
        <w:t>State Bar No. 24116269</w:t>
      </w:r>
    </w:p>
    <w:p w14:paraId="60FBD06E" w14:textId="77777777" w:rsidR="00010565" w:rsidRDefault="00010565" w:rsidP="00010565">
      <w:pPr>
        <w:pStyle w:val="Normaldouble"/>
        <w:spacing w:line="240" w:lineRule="auto"/>
      </w:pPr>
      <w:r>
        <w:tab/>
      </w:r>
      <w:r>
        <w:tab/>
      </w:r>
      <w:r>
        <w:tab/>
      </w:r>
      <w:r>
        <w:tab/>
      </w:r>
      <w:r>
        <w:tab/>
      </w:r>
      <w:r>
        <w:tab/>
        <w:t>1701 N. Congress Avenue</w:t>
      </w:r>
    </w:p>
    <w:p w14:paraId="3777E4AD" w14:textId="77777777" w:rsidR="00010565" w:rsidRDefault="00010565" w:rsidP="00010565">
      <w:pPr>
        <w:pStyle w:val="Normaldouble"/>
        <w:spacing w:line="240" w:lineRule="auto"/>
      </w:pPr>
      <w:r>
        <w:tab/>
      </w:r>
      <w:r>
        <w:tab/>
      </w:r>
      <w:r>
        <w:tab/>
      </w:r>
      <w:r>
        <w:tab/>
      </w:r>
      <w:r>
        <w:tab/>
      </w:r>
      <w:r>
        <w:tab/>
        <w:t>P.O. Box 13326</w:t>
      </w:r>
    </w:p>
    <w:p w14:paraId="0D8C9D16" w14:textId="77777777" w:rsidR="00010565" w:rsidRDefault="00010565" w:rsidP="00010565">
      <w:pPr>
        <w:pStyle w:val="Normaldouble"/>
        <w:spacing w:line="240" w:lineRule="auto"/>
      </w:pPr>
      <w:r>
        <w:tab/>
      </w:r>
      <w:r>
        <w:tab/>
      </w:r>
      <w:r>
        <w:tab/>
      </w:r>
      <w:r>
        <w:tab/>
      </w:r>
      <w:r>
        <w:tab/>
      </w:r>
      <w:r>
        <w:tab/>
        <w:t>Austin, Texas 78711-3326</w:t>
      </w:r>
    </w:p>
    <w:p w14:paraId="66731F78" w14:textId="77777777" w:rsidR="00010565" w:rsidRDefault="00010565" w:rsidP="00010565">
      <w:pPr>
        <w:pStyle w:val="Normaldouble"/>
        <w:spacing w:line="240" w:lineRule="auto"/>
      </w:pPr>
      <w:r>
        <w:tab/>
      </w:r>
      <w:r>
        <w:tab/>
      </w:r>
      <w:r>
        <w:tab/>
      </w:r>
      <w:r>
        <w:tab/>
      </w:r>
      <w:r>
        <w:tab/>
      </w:r>
      <w:r>
        <w:tab/>
        <w:t>(512) 936-7235</w:t>
      </w:r>
    </w:p>
    <w:p w14:paraId="698B2D8F" w14:textId="77777777" w:rsidR="00010565" w:rsidRDefault="00010565" w:rsidP="00010565">
      <w:pPr>
        <w:pStyle w:val="Normaldouble"/>
        <w:spacing w:line="240" w:lineRule="auto"/>
      </w:pPr>
      <w:r>
        <w:tab/>
      </w:r>
      <w:r>
        <w:tab/>
      </w:r>
      <w:r>
        <w:tab/>
      </w:r>
      <w:r>
        <w:tab/>
      </w:r>
      <w:r>
        <w:tab/>
      </w:r>
      <w:r>
        <w:tab/>
        <w:t>(512) 936-7268 (facsimile)</w:t>
      </w:r>
    </w:p>
    <w:p w14:paraId="1B5FC787" w14:textId="77777777" w:rsidR="00010565" w:rsidRDefault="00010565" w:rsidP="00010565">
      <w:pPr>
        <w:pStyle w:val="Normaldouble"/>
        <w:spacing w:line="240" w:lineRule="auto"/>
      </w:pPr>
      <w:r>
        <w:tab/>
      </w:r>
      <w:r>
        <w:tab/>
      </w:r>
      <w:r>
        <w:tab/>
      </w:r>
      <w:r>
        <w:tab/>
      </w:r>
      <w:r>
        <w:tab/>
      </w:r>
      <w:r>
        <w:tab/>
        <w:t>courtney.dean@puc.texas.gov</w:t>
      </w:r>
    </w:p>
    <w:p w14:paraId="44765431" w14:textId="77777777" w:rsidR="00ED5BD2" w:rsidRDefault="00ED5BD2" w:rsidP="00ED5BD2">
      <w:pPr>
        <w:rPr>
          <w:b/>
          <w:bCs/>
          <w:caps/>
          <w:szCs w:val="24"/>
        </w:rPr>
      </w:pPr>
    </w:p>
    <w:p w14:paraId="0A88C6F4" w14:textId="77777777" w:rsidR="00ED5BD2" w:rsidRDefault="00ED5BD2">
      <w:pPr>
        <w:jc w:val="left"/>
        <w:rPr>
          <w:b/>
          <w:bCs/>
          <w:caps/>
          <w:szCs w:val="24"/>
        </w:rPr>
      </w:pPr>
    </w:p>
    <w:p w14:paraId="3C452860" w14:textId="08ACA350" w:rsidR="00180924" w:rsidRDefault="00180924" w:rsidP="00767644">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7F3A92">
        <w:rPr>
          <w:b/>
          <w:bCs/>
          <w:caps/>
          <w:szCs w:val="24"/>
        </w:rPr>
        <w:t>50224</w:t>
      </w:r>
    </w:p>
    <w:p w14:paraId="442ACB62" w14:textId="77777777" w:rsidR="00547811" w:rsidRPr="00DA62EA" w:rsidRDefault="00547811" w:rsidP="004E1C4E">
      <w:pPr>
        <w:jc w:val="center"/>
        <w:rPr>
          <w:b/>
          <w:bCs/>
          <w:caps/>
          <w:szCs w:val="24"/>
        </w:rPr>
      </w:pPr>
    </w:p>
    <w:p w14:paraId="38C946A5" w14:textId="77777777" w:rsidR="00180924" w:rsidRPr="007C52EB" w:rsidRDefault="00180924" w:rsidP="00180924">
      <w:pPr>
        <w:keepNext/>
        <w:jc w:val="center"/>
        <w:rPr>
          <w:b/>
          <w:szCs w:val="24"/>
        </w:rPr>
      </w:pPr>
      <w:r w:rsidRPr="007C52EB">
        <w:rPr>
          <w:b/>
          <w:szCs w:val="24"/>
        </w:rPr>
        <w:t>CERTIFICATE OF SERVICE</w:t>
      </w:r>
    </w:p>
    <w:p w14:paraId="1CA7EBD4" w14:textId="77777777" w:rsidR="00180924" w:rsidRPr="007C52EB" w:rsidRDefault="00180924" w:rsidP="00180924">
      <w:pPr>
        <w:keepNext/>
        <w:jc w:val="center"/>
        <w:rPr>
          <w:b/>
          <w:szCs w:val="24"/>
        </w:rPr>
      </w:pPr>
    </w:p>
    <w:p w14:paraId="7E362898" w14:textId="2E348409" w:rsidR="00CA38FB" w:rsidRPr="00085C90" w:rsidRDefault="00CA38FB" w:rsidP="00CA38FB">
      <w:pPr>
        <w:keepNext/>
        <w:overflowPunct w:val="0"/>
        <w:autoSpaceDE w:val="0"/>
        <w:autoSpaceDN w:val="0"/>
        <w:adjustRightInd w:val="0"/>
        <w:spacing w:line="360" w:lineRule="auto"/>
        <w:ind w:firstLine="720"/>
        <w:textAlignment w:val="baseline"/>
        <w:rPr>
          <w:color w:val="0D0D0D"/>
          <w:szCs w:val="24"/>
        </w:rPr>
      </w:pPr>
      <w:r w:rsidRPr="00085C90">
        <w:rPr>
          <w:szCs w:val="24"/>
        </w:rPr>
        <w:t>I</w:t>
      </w:r>
      <w:r w:rsidRPr="00085C90">
        <w:rPr>
          <w:color w:val="0D0D0D"/>
          <w:szCs w:val="24"/>
        </w:rPr>
        <w:t xml:space="preserve"> certify that, unless otherwise ordered by the presiding officer, notice of the filing of this document was provided to all parties of record via electronic mail on</w:t>
      </w:r>
      <w:r w:rsidRPr="00085C90">
        <w:rPr>
          <w:szCs w:val="24"/>
        </w:rPr>
        <w:t xml:space="preserve"> </w:t>
      </w:r>
      <w:r w:rsidRPr="00085C90">
        <w:rPr>
          <w:szCs w:val="24"/>
        </w:rPr>
        <w:fldChar w:fldCharType="begin"/>
      </w:r>
      <w:r w:rsidRPr="00085C90">
        <w:rPr>
          <w:szCs w:val="24"/>
        </w:rPr>
        <w:instrText xml:space="preserve"> DATE \@ "MMMM d, yyyy" </w:instrText>
      </w:r>
      <w:r w:rsidRPr="00085C90">
        <w:rPr>
          <w:szCs w:val="24"/>
        </w:rPr>
        <w:fldChar w:fldCharType="separate"/>
      </w:r>
      <w:r w:rsidR="000445EB">
        <w:rPr>
          <w:noProof/>
          <w:szCs w:val="24"/>
        </w:rPr>
        <w:t>October 2, 2020</w:t>
      </w:r>
      <w:r w:rsidRPr="00085C90">
        <w:rPr>
          <w:szCs w:val="24"/>
        </w:rPr>
        <w:fldChar w:fldCharType="end"/>
      </w:r>
      <w:r w:rsidRPr="00085C90">
        <w:rPr>
          <w:color w:val="0D0D0D"/>
          <w:szCs w:val="24"/>
        </w:rPr>
        <w:t>, in accordance with the Order Suspending Rules, issued in Project No. 50664.</w:t>
      </w:r>
    </w:p>
    <w:p w14:paraId="64AF68F0" w14:textId="77777777" w:rsidR="00180924" w:rsidRPr="007C52EB" w:rsidRDefault="00180924" w:rsidP="00180924">
      <w:pPr>
        <w:keepNext/>
        <w:spacing w:line="360" w:lineRule="auto"/>
        <w:ind w:firstLine="720"/>
        <w:rPr>
          <w:szCs w:val="24"/>
        </w:rPr>
      </w:pPr>
    </w:p>
    <w:p w14:paraId="3859B919" w14:textId="6A338AF6" w:rsidR="00180924" w:rsidRPr="00562F7C" w:rsidRDefault="00746026" w:rsidP="00180924">
      <w:pPr>
        <w:keepNext/>
        <w:ind w:left="3600" w:firstLine="720"/>
        <w:rPr>
          <w:szCs w:val="24"/>
        </w:rPr>
      </w:pPr>
      <w:r>
        <w:rPr>
          <w:szCs w:val="24"/>
          <w:u w:val="single"/>
        </w:rPr>
        <w:t>/s/Courtney Dean</w:t>
      </w:r>
      <w:r w:rsidR="004E1C4E" w:rsidRPr="005161D8">
        <w:rPr>
          <w:szCs w:val="24"/>
        </w:rPr>
        <w:t>___________</w:t>
      </w:r>
      <w:r w:rsidR="004E1C4E">
        <w:rPr>
          <w:szCs w:val="24"/>
        </w:rPr>
        <w:t>_</w:t>
      </w:r>
      <w:r w:rsidR="004E1C4E" w:rsidRPr="005161D8">
        <w:rPr>
          <w:szCs w:val="24"/>
        </w:rPr>
        <w:t>_</w:t>
      </w:r>
      <w:r w:rsidR="004E1C4E">
        <w:rPr>
          <w:szCs w:val="24"/>
        </w:rPr>
        <w:t>___</w:t>
      </w:r>
    </w:p>
    <w:p w14:paraId="651EBBDD" w14:textId="77777777" w:rsidR="0038776A" w:rsidRPr="00180924" w:rsidRDefault="00010565" w:rsidP="00010565">
      <w:pPr>
        <w:pStyle w:val="Normaldouble"/>
        <w:spacing w:line="240" w:lineRule="auto"/>
        <w:ind w:left="4320"/>
      </w:pPr>
      <w:r>
        <w:rPr>
          <w:szCs w:val="24"/>
        </w:rPr>
        <w:t>Courtney N. Dean</w:t>
      </w:r>
    </w:p>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224F6" w14:textId="77777777" w:rsidR="00EE6352" w:rsidRDefault="00EE6352">
      <w:r>
        <w:separator/>
      </w:r>
    </w:p>
  </w:endnote>
  <w:endnote w:type="continuationSeparator" w:id="0">
    <w:p w14:paraId="2DA36C33"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3D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A9DDF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Cs/>
      </w:rPr>
      <w:id w:val="-252906477"/>
      <w:docPartObj>
        <w:docPartGallery w:val="Page Numbers (Bottom of Page)"/>
        <w:docPartUnique/>
      </w:docPartObj>
    </w:sdtPr>
    <w:sdtEndPr/>
    <w:sdtContent>
      <w:sdt>
        <w:sdtPr>
          <w:rPr>
            <w:bCs/>
          </w:rPr>
          <w:id w:val="1728636285"/>
          <w:docPartObj>
            <w:docPartGallery w:val="Page Numbers (Top of Page)"/>
            <w:docPartUnique/>
          </w:docPartObj>
        </w:sdtPr>
        <w:sdtEndPr/>
        <w:sdtContent>
          <w:p w14:paraId="1A091903" w14:textId="35D2F10F" w:rsidR="0054777C" w:rsidRPr="00746026" w:rsidRDefault="0054777C">
            <w:pPr>
              <w:pStyle w:val="Footer"/>
              <w:jc w:val="center"/>
              <w:rPr>
                <w:bCs/>
              </w:rPr>
            </w:pPr>
            <w:r w:rsidRPr="00746026">
              <w:rPr>
                <w:bCs/>
              </w:rPr>
              <w:t xml:space="preserve">Page </w:t>
            </w:r>
            <w:r w:rsidRPr="00746026">
              <w:rPr>
                <w:bCs/>
                <w:sz w:val="24"/>
                <w:szCs w:val="24"/>
              </w:rPr>
              <w:fldChar w:fldCharType="begin"/>
            </w:r>
            <w:r w:rsidRPr="00746026">
              <w:rPr>
                <w:bCs/>
              </w:rPr>
              <w:instrText xml:space="preserve"> PAGE </w:instrText>
            </w:r>
            <w:r w:rsidRPr="00746026">
              <w:rPr>
                <w:bCs/>
                <w:sz w:val="24"/>
                <w:szCs w:val="24"/>
              </w:rPr>
              <w:fldChar w:fldCharType="separate"/>
            </w:r>
            <w:r w:rsidRPr="00746026">
              <w:rPr>
                <w:bCs/>
                <w:noProof/>
              </w:rPr>
              <w:t>2</w:t>
            </w:r>
            <w:r w:rsidRPr="00746026">
              <w:rPr>
                <w:bCs/>
                <w:sz w:val="24"/>
                <w:szCs w:val="24"/>
              </w:rPr>
              <w:fldChar w:fldCharType="end"/>
            </w:r>
            <w:r w:rsidRPr="00746026">
              <w:rPr>
                <w:bCs/>
              </w:rPr>
              <w:t xml:space="preserve"> of </w:t>
            </w:r>
            <w:r w:rsidRPr="00746026">
              <w:rPr>
                <w:bCs/>
                <w:sz w:val="24"/>
                <w:szCs w:val="24"/>
              </w:rPr>
              <w:fldChar w:fldCharType="begin"/>
            </w:r>
            <w:r w:rsidRPr="00746026">
              <w:rPr>
                <w:bCs/>
              </w:rPr>
              <w:instrText xml:space="preserve"> NUMPAGES  </w:instrText>
            </w:r>
            <w:r w:rsidRPr="00746026">
              <w:rPr>
                <w:bCs/>
                <w:sz w:val="24"/>
                <w:szCs w:val="24"/>
              </w:rPr>
              <w:fldChar w:fldCharType="separate"/>
            </w:r>
            <w:r w:rsidRPr="00746026">
              <w:rPr>
                <w:bCs/>
                <w:noProof/>
              </w:rPr>
              <w:t>2</w:t>
            </w:r>
            <w:r w:rsidRPr="00746026">
              <w:rPr>
                <w:bCs/>
                <w:sz w:val="24"/>
                <w:szCs w:val="24"/>
              </w:rPr>
              <w:fldChar w:fldCharType="end"/>
            </w:r>
          </w:p>
        </w:sdtContent>
      </w:sdt>
    </w:sdtContent>
  </w:sdt>
  <w:p w14:paraId="485C52F1"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C7DA4" w14:textId="77777777" w:rsidR="00EE6352" w:rsidRDefault="00EE6352">
      <w:r>
        <w:separator/>
      </w:r>
    </w:p>
  </w:footnote>
  <w:footnote w:type="continuationSeparator" w:id="0">
    <w:p w14:paraId="0665191F" w14:textId="77777777" w:rsidR="00EE6352" w:rsidRDefault="00EE6352">
      <w:r>
        <w:continuationSeparator/>
      </w:r>
    </w:p>
  </w:footnote>
  <w:footnote w:id="1">
    <w:p w14:paraId="33EC7C3A" w14:textId="470B3C17" w:rsidR="00067193" w:rsidRDefault="00067193" w:rsidP="00160244">
      <w:pPr>
        <w:pStyle w:val="FootnoteText"/>
        <w:spacing w:after="120"/>
        <w:ind w:firstLine="720"/>
      </w:pPr>
      <w:r>
        <w:rPr>
          <w:rStyle w:val="FootnoteReference"/>
        </w:rPr>
        <w:footnoteRef/>
      </w:r>
      <w:r>
        <w:t xml:space="preserve">  </w:t>
      </w:r>
      <w:r w:rsidRPr="00067193">
        <w:rPr>
          <w:i/>
          <w:iCs/>
        </w:rPr>
        <w:t>See</w:t>
      </w:r>
      <w:r>
        <w:t xml:space="preserve"> 16 Tex. Admin. Code</w:t>
      </w:r>
      <w:r w:rsidR="00160244">
        <w:t xml:space="preserve"> (TAC)</w:t>
      </w:r>
      <w:r>
        <w:t xml:space="preserve"> § 24.239(</w:t>
      </w:r>
      <w:proofErr w:type="spellStart"/>
      <w:r w:rsidR="00160244">
        <w:t>i</w:t>
      </w:r>
      <w:proofErr w:type="spellEnd"/>
      <w:r>
        <w:t>)(2).</w:t>
      </w:r>
    </w:p>
  </w:footnote>
  <w:footnote w:id="2">
    <w:p w14:paraId="3BCE27CA" w14:textId="2C27AD0F" w:rsidR="00160244" w:rsidRDefault="00160244" w:rsidP="00160244">
      <w:pPr>
        <w:pStyle w:val="FootnoteText"/>
        <w:spacing w:after="120"/>
        <w:ind w:firstLine="720"/>
      </w:pPr>
      <w:r>
        <w:rPr>
          <w:rStyle w:val="FootnoteReference"/>
        </w:rPr>
        <w:footnoteRef/>
      </w:r>
      <w:r>
        <w:t xml:space="preserve">  </w:t>
      </w:r>
      <w:r w:rsidRPr="00160244">
        <w:rPr>
          <w:i/>
          <w:iCs/>
        </w:rPr>
        <w:t>See</w:t>
      </w:r>
      <w:r>
        <w:t xml:space="preserve"> 16 TAC </w:t>
      </w:r>
      <w:r w:rsidRPr="0051637F">
        <w:t>§</w:t>
      </w:r>
      <w:r>
        <w:t xml:space="preserve"> 24.239(</w:t>
      </w:r>
      <w:r w:rsidRPr="00160244">
        <w:rPr>
          <w:i/>
          <w:iCs/>
        </w:rPr>
        <w:t>l</w:t>
      </w:r>
      <w:r>
        <w:t xml:space="preserve">). </w:t>
      </w:r>
    </w:p>
  </w:footnote>
  <w:footnote w:id="3">
    <w:p w14:paraId="2A3A7ED4" w14:textId="5377458D" w:rsidR="00160244" w:rsidRDefault="00160244" w:rsidP="00160244">
      <w:pPr>
        <w:pStyle w:val="FootnoteText"/>
        <w:spacing w:after="120"/>
        <w:ind w:firstLine="720"/>
      </w:pPr>
      <w:r>
        <w:rPr>
          <w:rStyle w:val="FootnoteReference"/>
        </w:rPr>
        <w:footnoteRef/>
      </w:r>
      <w:r>
        <w:t xml:space="preserve">  </w:t>
      </w:r>
      <w:r w:rsidRPr="00160244">
        <w:rPr>
          <w:i/>
          <w:iCs/>
        </w:rPr>
        <w:t>See</w:t>
      </w:r>
      <w:r>
        <w:t xml:space="preserve"> 16 TAC </w:t>
      </w:r>
      <w:r w:rsidRPr="0051637F">
        <w:t>§</w:t>
      </w:r>
      <w:r>
        <w:t xml:space="preserve"> 24.239(k)-(</w:t>
      </w:r>
      <w:r w:rsidRPr="00160244">
        <w:rPr>
          <w:i/>
          <w:iCs/>
        </w:rPr>
        <w:t>l</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3C366366"/>
    <w:lvl w:ilvl="0" w:tplc="F434347C">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B3C13B5"/>
    <w:multiLevelType w:val="hybridMultilevel"/>
    <w:tmpl w:val="7FC8C3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98D55EE"/>
    <w:multiLevelType w:val="hybridMultilevel"/>
    <w:tmpl w:val="10C6FD6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6"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7"/>
  </w:num>
  <w:num w:numId="3">
    <w:abstractNumId w:val="4"/>
  </w:num>
  <w:num w:numId="4">
    <w:abstractNumId w:val="2"/>
  </w:num>
  <w:num w:numId="5">
    <w:abstractNumId w:val="14"/>
  </w:num>
  <w:num w:numId="6">
    <w:abstractNumId w:val="13"/>
  </w:num>
  <w:num w:numId="7">
    <w:abstractNumId w:val="5"/>
  </w:num>
  <w:num w:numId="8">
    <w:abstractNumId w:val="7"/>
  </w:num>
  <w:num w:numId="9">
    <w:abstractNumId w:val="12"/>
  </w:num>
  <w:num w:numId="10">
    <w:abstractNumId w:val="10"/>
  </w:num>
  <w:num w:numId="11">
    <w:abstractNumId w:val="9"/>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1"/>
  </w:num>
  <w:num w:numId="15">
    <w:abstractNumId w:val="8"/>
  </w:num>
  <w:num w:numId="16">
    <w:abstractNumId w:val="15"/>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3B1E"/>
    <w:rsid w:val="000445EB"/>
    <w:rsid w:val="00045794"/>
    <w:rsid w:val="00050EC3"/>
    <w:rsid w:val="000621BB"/>
    <w:rsid w:val="00067193"/>
    <w:rsid w:val="00070097"/>
    <w:rsid w:val="00072FE5"/>
    <w:rsid w:val="000767DB"/>
    <w:rsid w:val="000857EC"/>
    <w:rsid w:val="00092B02"/>
    <w:rsid w:val="0009361B"/>
    <w:rsid w:val="0009426E"/>
    <w:rsid w:val="00094D6D"/>
    <w:rsid w:val="000B10C9"/>
    <w:rsid w:val="000B163B"/>
    <w:rsid w:val="000B1812"/>
    <w:rsid w:val="000B21A9"/>
    <w:rsid w:val="000B3AD1"/>
    <w:rsid w:val="000C4031"/>
    <w:rsid w:val="000C6AF9"/>
    <w:rsid w:val="000D3CDD"/>
    <w:rsid w:val="000D4635"/>
    <w:rsid w:val="000D5F63"/>
    <w:rsid w:val="000E10D3"/>
    <w:rsid w:val="000E26FE"/>
    <w:rsid w:val="000E6961"/>
    <w:rsid w:val="000F1B5D"/>
    <w:rsid w:val="000F1F40"/>
    <w:rsid w:val="000F5518"/>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0244"/>
    <w:rsid w:val="00162210"/>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D0EFA"/>
    <w:rsid w:val="001E00B9"/>
    <w:rsid w:val="001E0547"/>
    <w:rsid w:val="001E1E75"/>
    <w:rsid w:val="001E55D1"/>
    <w:rsid w:val="001F5767"/>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233C"/>
    <w:rsid w:val="00253FE6"/>
    <w:rsid w:val="0025700B"/>
    <w:rsid w:val="00261AFE"/>
    <w:rsid w:val="0026558A"/>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D7B3A"/>
    <w:rsid w:val="002E45FE"/>
    <w:rsid w:val="002E749D"/>
    <w:rsid w:val="002F08B6"/>
    <w:rsid w:val="002F479D"/>
    <w:rsid w:val="002F71B1"/>
    <w:rsid w:val="003021A2"/>
    <w:rsid w:val="003033F1"/>
    <w:rsid w:val="00303A45"/>
    <w:rsid w:val="00305298"/>
    <w:rsid w:val="00311A31"/>
    <w:rsid w:val="0031610B"/>
    <w:rsid w:val="00316ABF"/>
    <w:rsid w:val="00326625"/>
    <w:rsid w:val="00332458"/>
    <w:rsid w:val="00332793"/>
    <w:rsid w:val="003346A4"/>
    <w:rsid w:val="00336ACF"/>
    <w:rsid w:val="00340B01"/>
    <w:rsid w:val="0034182B"/>
    <w:rsid w:val="00341854"/>
    <w:rsid w:val="003455B0"/>
    <w:rsid w:val="003478EE"/>
    <w:rsid w:val="00357C92"/>
    <w:rsid w:val="003602F6"/>
    <w:rsid w:val="00360A0C"/>
    <w:rsid w:val="00361A57"/>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29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0B0A"/>
    <w:rsid w:val="00472755"/>
    <w:rsid w:val="00473325"/>
    <w:rsid w:val="00473E75"/>
    <w:rsid w:val="00483D52"/>
    <w:rsid w:val="00485D02"/>
    <w:rsid w:val="00485D9D"/>
    <w:rsid w:val="00490341"/>
    <w:rsid w:val="00490A9A"/>
    <w:rsid w:val="00492C92"/>
    <w:rsid w:val="004933EC"/>
    <w:rsid w:val="004A099D"/>
    <w:rsid w:val="004A25AE"/>
    <w:rsid w:val="004A4C04"/>
    <w:rsid w:val="004B3FE6"/>
    <w:rsid w:val="004B4A42"/>
    <w:rsid w:val="004B7E23"/>
    <w:rsid w:val="004C4866"/>
    <w:rsid w:val="004D20DD"/>
    <w:rsid w:val="004D5E0E"/>
    <w:rsid w:val="004E170B"/>
    <w:rsid w:val="004E1C4E"/>
    <w:rsid w:val="004E4207"/>
    <w:rsid w:val="004E5152"/>
    <w:rsid w:val="004E563C"/>
    <w:rsid w:val="004F3113"/>
    <w:rsid w:val="004F5B9F"/>
    <w:rsid w:val="004F6D9E"/>
    <w:rsid w:val="005024E1"/>
    <w:rsid w:val="00510459"/>
    <w:rsid w:val="00511DED"/>
    <w:rsid w:val="00517C97"/>
    <w:rsid w:val="0052325A"/>
    <w:rsid w:val="00535DF6"/>
    <w:rsid w:val="0054012D"/>
    <w:rsid w:val="00545EEE"/>
    <w:rsid w:val="0054777C"/>
    <w:rsid w:val="00547811"/>
    <w:rsid w:val="00551F56"/>
    <w:rsid w:val="005528A6"/>
    <w:rsid w:val="00553BD2"/>
    <w:rsid w:val="00555E35"/>
    <w:rsid w:val="005617AE"/>
    <w:rsid w:val="0057620A"/>
    <w:rsid w:val="00585681"/>
    <w:rsid w:val="00587716"/>
    <w:rsid w:val="00590818"/>
    <w:rsid w:val="00590AC1"/>
    <w:rsid w:val="0059197A"/>
    <w:rsid w:val="00593606"/>
    <w:rsid w:val="00595FDD"/>
    <w:rsid w:val="0059639F"/>
    <w:rsid w:val="00596A01"/>
    <w:rsid w:val="00596DB2"/>
    <w:rsid w:val="005A31F1"/>
    <w:rsid w:val="005A652A"/>
    <w:rsid w:val="005B0E48"/>
    <w:rsid w:val="005B600D"/>
    <w:rsid w:val="005B6597"/>
    <w:rsid w:val="005B76D0"/>
    <w:rsid w:val="005B7B7B"/>
    <w:rsid w:val="005C5115"/>
    <w:rsid w:val="005D0E47"/>
    <w:rsid w:val="005E2C48"/>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4259"/>
    <w:rsid w:val="006651F5"/>
    <w:rsid w:val="0066794B"/>
    <w:rsid w:val="00672B9B"/>
    <w:rsid w:val="00682286"/>
    <w:rsid w:val="006837EE"/>
    <w:rsid w:val="0068771C"/>
    <w:rsid w:val="00687DD6"/>
    <w:rsid w:val="00687ECC"/>
    <w:rsid w:val="00692AD3"/>
    <w:rsid w:val="006964B5"/>
    <w:rsid w:val="006978F0"/>
    <w:rsid w:val="006A105D"/>
    <w:rsid w:val="006B5376"/>
    <w:rsid w:val="006C2E8A"/>
    <w:rsid w:val="006C2F81"/>
    <w:rsid w:val="006C376D"/>
    <w:rsid w:val="006D12A3"/>
    <w:rsid w:val="006D13DF"/>
    <w:rsid w:val="006D3B00"/>
    <w:rsid w:val="006D7DB2"/>
    <w:rsid w:val="006E1283"/>
    <w:rsid w:val="006E3070"/>
    <w:rsid w:val="006E6D50"/>
    <w:rsid w:val="006E72CB"/>
    <w:rsid w:val="006F3A4D"/>
    <w:rsid w:val="006F3BE8"/>
    <w:rsid w:val="00701F55"/>
    <w:rsid w:val="007028F4"/>
    <w:rsid w:val="007035E0"/>
    <w:rsid w:val="00706EA0"/>
    <w:rsid w:val="00707E08"/>
    <w:rsid w:val="0071409A"/>
    <w:rsid w:val="007154AA"/>
    <w:rsid w:val="00721484"/>
    <w:rsid w:val="00721EA3"/>
    <w:rsid w:val="007271CB"/>
    <w:rsid w:val="00734222"/>
    <w:rsid w:val="00735FE0"/>
    <w:rsid w:val="00736E45"/>
    <w:rsid w:val="0074024E"/>
    <w:rsid w:val="00743CE0"/>
    <w:rsid w:val="00745A19"/>
    <w:rsid w:val="00745F27"/>
    <w:rsid w:val="00746026"/>
    <w:rsid w:val="007467E4"/>
    <w:rsid w:val="0075215A"/>
    <w:rsid w:val="00752A91"/>
    <w:rsid w:val="00753863"/>
    <w:rsid w:val="0075420D"/>
    <w:rsid w:val="007636DB"/>
    <w:rsid w:val="00764DA3"/>
    <w:rsid w:val="00765020"/>
    <w:rsid w:val="00766674"/>
    <w:rsid w:val="00767644"/>
    <w:rsid w:val="007717F6"/>
    <w:rsid w:val="007726C7"/>
    <w:rsid w:val="007805C5"/>
    <w:rsid w:val="00781DFD"/>
    <w:rsid w:val="00785B05"/>
    <w:rsid w:val="00791658"/>
    <w:rsid w:val="007972AD"/>
    <w:rsid w:val="007A38A3"/>
    <w:rsid w:val="007A5BCF"/>
    <w:rsid w:val="007A5F84"/>
    <w:rsid w:val="007A7E20"/>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3A92"/>
    <w:rsid w:val="007F6061"/>
    <w:rsid w:val="007F7062"/>
    <w:rsid w:val="0080064A"/>
    <w:rsid w:val="00805FB2"/>
    <w:rsid w:val="00807DF7"/>
    <w:rsid w:val="00813959"/>
    <w:rsid w:val="008146C8"/>
    <w:rsid w:val="00827E46"/>
    <w:rsid w:val="00832281"/>
    <w:rsid w:val="00854779"/>
    <w:rsid w:val="00854EC6"/>
    <w:rsid w:val="00855A5A"/>
    <w:rsid w:val="00871588"/>
    <w:rsid w:val="00873122"/>
    <w:rsid w:val="0088061E"/>
    <w:rsid w:val="008814ED"/>
    <w:rsid w:val="00885CD1"/>
    <w:rsid w:val="008915EB"/>
    <w:rsid w:val="008947F4"/>
    <w:rsid w:val="008A0CD3"/>
    <w:rsid w:val="008A3B43"/>
    <w:rsid w:val="008A5BD1"/>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135D3"/>
    <w:rsid w:val="00915D68"/>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571A4"/>
    <w:rsid w:val="00960F8F"/>
    <w:rsid w:val="00965618"/>
    <w:rsid w:val="00970FA5"/>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68FE"/>
    <w:rsid w:val="009F3C45"/>
    <w:rsid w:val="009F4CE6"/>
    <w:rsid w:val="009F6C74"/>
    <w:rsid w:val="00A1058B"/>
    <w:rsid w:val="00A1325E"/>
    <w:rsid w:val="00A1461F"/>
    <w:rsid w:val="00A1685B"/>
    <w:rsid w:val="00A20D13"/>
    <w:rsid w:val="00A24715"/>
    <w:rsid w:val="00A25538"/>
    <w:rsid w:val="00A25FAD"/>
    <w:rsid w:val="00A265AF"/>
    <w:rsid w:val="00A26D1E"/>
    <w:rsid w:val="00A307DF"/>
    <w:rsid w:val="00A30819"/>
    <w:rsid w:val="00A32636"/>
    <w:rsid w:val="00A357F1"/>
    <w:rsid w:val="00A363EE"/>
    <w:rsid w:val="00A36FC0"/>
    <w:rsid w:val="00A37740"/>
    <w:rsid w:val="00A42644"/>
    <w:rsid w:val="00A437B0"/>
    <w:rsid w:val="00A603FA"/>
    <w:rsid w:val="00A702F0"/>
    <w:rsid w:val="00A70979"/>
    <w:rsid w:val="00A714E3"/>
    <w:rsid w:val="00A720BC"/>
    <w:rsid w:val="00A747AD"/>
    <w:rsid w:val="00A75CE5"/>
    <w:rsid w:val="00A76E69"/>
    <w:rsid w:val="00A77E30"/>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35B5"/>
    <w:rsid w:val="00B43827"/>
    <w:rsid w:val="00B43A8C"/>
    <w:rsid w:val="00B4597E"/>
    <w:rsid w:val="00B507DA"/>
    <w:rsid w:val="00B510F6"/>
    <w:rsid w:val="00B564B1"/>
    <w:rsid w:val="00B564B6"/>
    <w:rsid w:val="00B60060"/>
    <w:rsid w:val="00B60332"/>
    <w:rsid w:val="00B60618"/>
    <w:rsid w:val="00B62BE7"/>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B9B"/>
    <w:rsid w:val="00BB0FE8"/>
    <w:rsid w:val="00BC010F"/>
    <w:rsid w:val="00BC27A2"/>
    <w:rsid w:val="00BC4E5F"/>
    <w:rsid w:val="00BC51A7"/>
    <w:rsid w:val="00BC587A"/>
    <w:rsid w:val="00BD1CEC"/>
    <w:rsid w:val="00BD1E4A"/>
    <w:rsid w:val="00BD2203"/>
    <w:rsid w:val="00BD3D7A"/>
    <w:rsid w:val="00BD7411"/>
    <w:rsid w:val="00BE0033"/>
    <w:rsid w:val="00BE0EC2"/>
    <w:rsid w:val="00BE3D22"/>
    <w:rsid w:val="00BE64B8"/>
    <w:rsid w:val="00BE6646"/>
    <w:rsid w:val="00BE67F2"/>
    <w:rsid w:val="00BF2ECF"/>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819DD"/>
    <w:rsid w:val="00C84AA6"/>
    <w:rsid w:val="00CA05B1"/>
    <w:rsid w:val="00CA2362"/>
    <w:rsid w:val="00CA38FB"/>
    <w:rsid w:val="00CA3F65"/>
    <w:rsid w:val="00CB13E6"/>
    <w:rsid w:val="00CB3671"/>
    <w:rsid w:val="00CB4066"/>
    <w:rsid w:val="00CB6492"/>
    <w:rsid w:val="00CC22BE"/>
    <w:rsid w:val="00CC2E19"/>
    <w:rsid w:val="00CC3603"/>
    <w:rsid w:val="00CC45F3"/>
    <w:rsid w:val="00CD039C"/>
    <w:rsid w:val="00CD3C70"/>
    <w:rsid w:val="00CD7193"/>
    <w:rsid w:val="00CE16ED"/>
    <w:rsid w:val="00CE6EF2"/>
    <w:rsid w:val="00D01DC2"/>
    <w:rsid w:val="00D02A2B"/>
    <w:rsid w:val="00D03766"/>
    <w:rsid w:val="00D11758"/>
    <w:rsid w:val="00D12BA5"/>
    <w:rsid w:val="00D1781D"/>
    <w:rsid w:val="00D207FC"/>
    <w:rsid w:val="00D2238A"/>
    <w:rsid w:val="00D32DFB"/>
    <w:rsid w:val="00D33BD9"/>
    <w:rsid w:val="00D35DEF"/>
    <w:rsid w:val="00D44CF6"/>
    <w:rsid w:val="00D47D83"/>
    <w:rsid w:val="00D52A4A"/>
    <w:rsid w:val="00D616E2"/>
    <w:rsid w:val="00D61912"/>
    <w:rsid w:val="00D61BC0"/>
    <w:rsid w:val="00D632A4"/>
    <w:rsid w:val="00D66AF2"/>
    <w:rsid w:val="00D67195"/>
    <w:rsid w:val="00D7340F"/>
    <w:rsid w:val="00D75599"/>
    <w:rsid w:val="00D80559"/>
    <w:rsid w:val="00D824E7"/>
    <w:rsid w:val="00D82774"/>
    <w:rsid w:val="00D83464"/>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17EF"/>
    <w:rsid w:val="00DB2527"/>
    <w:rsid w:val="00DB2B0A"/>
    <w:rsid w:val="00DC46F6"/>
    <w:rsid w:val="00DC60C5"/>
    <w:rsid w:val="00DC6ADE"/>
    <w:rsid w:val="00DD024A"/>
    <w:rsid w:val="00DD117A"/>
    <w:rsid w:val="00DD14FB"/>
    <w:rsid w:val="00DD3267"/>
    <w:rsid w:val="00DD361D"/>
    <w:rsid w:val="00DE2E28"/>
    <w:rsid w:val="00DE5974"/>
    <w:rsid w:val="00DF0679"/>
    <w:rsid w:val="00DF426A"/>
    <w:rsid w:val="00DF49AE"/>
    <w:rsid w:val="00DF60AA"/>
    <w:rsid w:val="00E01327"/>
    <w:rsid w:val="00E04172"/>
    <w:rsid w:val="00E04A37"/>
    <w:rsid w:val="00E06CE7"/>
    <w:rsid w:val="00E10C21"/>
    <w:rsid w:val="00E22B2A"/>
    <w:rsid w:val="00E22C7F"/>
    <w:rsid w:val="00E22DA1"/>
    <w:rsid w:val="00E32166"/>
    <w:rsid w:val="00E324F4"/>
    <w:rsid w:val="00E35B5D"/>
    <w:rsid w:val="00E363C9"/>
    <w:rsid w:val="00E5280E"/>
    <w:rsid w:val="00E54203"/>
    <w:rsid w:val="00E57EBE"/>
    <w:rsid w:val="00E60E28"/>
    <w:rsid w:val="00E752FC"/>
    <w:rsid w:val="00E77066"/>
    <w:rsid w:val="00E770E2"/>
    <w:rsid w:val="00E832C7"/>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39CA"/>
    <w:rsid w:val="00EF59A0"/>
    <w:rsid w:val="00EF6575"/>
    <w:rsid w:val="00F013C0"/>
    <w:rsid w:val="00F06133"/>
    <w:rsid w:val="00F07327"/>
    <w:rsid w:val="00F121A6"/>
    <w:rsid w:val="00F16117"/>
    <w:rsid w:val="00F22721"/>
    <w:rsid w:val="00F26DAF"/>
    <w:rsid w:val="00F27DD3"/>
    <w:rsid w:val="00F3191C"/>
    <w:rsid w:val="00F34435"/>
    <w:rsid w:val="00F37917"/>
    <w:rsid w:val="00F4364A"/>
    <w:rsid w:val="00F46C47"/>
    <w:rsid w:val="00F5040C"/>
    <w:rsid w:val="00F50D13"/>
    <w:rsid w:val="00F51413"/>
    <w:rsid w:val="00F552DE"/>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2289"/>
    <o:shapelayout v:ext="edit">
      <o:idmap v:ext="edit" data="1"/>
    </o:shapelayout>
  </w:shapeDefaults>
  <w:decimalSymbol w:val="."/>
  <w:listSeparator w:val=","/>
  <w14:docId w14:val="5ADA70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character" w:styleId="CommentReference">
    <w:name w:val="annotation reference"/>
    <w:basedOn w:val="DefaultParagraphFont"/>
    <w:rsid w:val="00E832C7"/>
    <w:rPr>
      <w:sz w:val="16"/>
      <w:szCs w:val="16"/>
    </w:rPr>
  </w:style>
  <w:style w:type="paragraph" w:styleId="CommentText">
    <w:name w:val="annotation text"/>
    <w:basedOn w:val="Normal"/>
    <w:link w:val="CommentTextChar"/>
    <w:rsid w:val="00E832C7"/>
    <w:rPr>
      <w:sz w:val="20"/>
    </w:rPr>
  </w:style>
  <w:style w:type="character" w:customStyle="1" w:styleId="CommentTextChar">
    <w:name w:val="Comment Text Char"/>
    <w:basedOn w:val="DefaultParagraphFont"/>
    <w:link w:val="CommentText"/>
    <w:rsid w:val="00E832C7"/>
  </w:style>
  <w:style w:type="paragraph" w:styleId="CommentSubject">
    <w:name w:val="annotation subject"/>
    <w:basedOn w:val="CommentText"/>
    <w:next w:val="CommentText"/>
    <w:link w:val="CommentSubjectChar"/>
    <w:rsid w:val="00E832C7"/>
    <w:rPr>
      <w:b/>
      <w:bCs/>
    </w:rPr>
  </w:style>
  <w:style w:type="character" w:customStyle="1" w:styleId="CommentSubjectChar">
    <w:name w:val="Comment Subject Char"/>
    <w:basedOn w:val="CommentTextChar"/>
    <w:link w:val="CommentSubject"/>
    <w:rsid w:val="00E832C7"/>
    <w:rPr>
      <w:b/>
      <w:bCs/>
    </w:rPr>
  </w:style>
  <w:style w:type="character" w:customStyle="1" w:styleId="FooterChar">
    <w:name w:val="Footer Char"/>
    <w:basedOn w:val="DefaultParagraphFont"/>
    <w:link w:val="Footer"/>
    <w:uiPriority w:val="99"/>
    <w:rsid w:val="0054777C"/>
    <w:rPr>
      <w:sz w:val="16"/>
    </w:rPr>
  </w:style>
  <w:style w:type="paragraph" w:styleId="Revision">
    <w:name w:val="Revision"/>
    <w:hidden/>
    <w:uiPriority w:val="99"/>
    <w:semiHidden/>
    <w:rsid w:val="000E10D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FE379-9B60-4FC9-88DC-20A19C989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654</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2020-10-02T00:02:00Z</dcterms:created>
  <dcterms:modified xsi:type="dcterms:W3CDTF">2020-10-02T15:52:00Z</dcterms:modified>
</cp:coreProperties>
</file>